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02" w:rsidRDefault="006574C4" w:rsidP="00404779">
      <w:pPr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《</w:t>
      </w:r>
      <w:r w:rsidR="00CE671A" w:rsidRPr="00CE671A">
        <w:rPr>
          <w:rFonts w:ascii="Times New Roman" w:hAnsi="Times New Roman" w:cs="Times New Roman" w:hint="eastAsia"/>
          <w:b/>
          <w:sz w:val="32"/>
          <w:szCs w:val="32"/>
        </w:rPr>
        <w:t>光电成像系统数字建模</w:t>
      </w:r>
      <w:r w:rsidR="00647D2F">
        <w:rPr>
          <w:rFonts w:ascii="Times New Roman" w:hAnsi="Times New Roman" w:cs="Times New Roman" w:hint="eastAsia"/>
          <w:b/>
          <w:sz w:val="32"/>
          <w:szCs w:val="32"/>
        </w:rPr>
        <w:t>虚拟</w:t>
      </w:r>
      <w:r w:rsidR="00DE6FDF">
        <w:rPr>
          <w:rFonts w:ascii="Times New Roman" w:hAnsi="Times New Roman" w:cs="Times New Roman" w:hint="eastAsia"/>
          <w:b/>
          <w:sz w:val="32"/>
          <w:szCs w:val="32"/>
        </w:rPr>
        <w:t>仿真</w:t>
      </w:r>
      <w:r>
        <w:rPr>
          <w:rFonts w:ascii="Times New Roman" w:hAnsi="Times New Roman" w:cs="Times New Roman" w:hint="eastAsia"/>
          <w:b/>
          <w:sz w:val="32"/>
          <w:szCs w:val="32"/>
        </w:rPr>
        <w:t>》</w:t>
      </w:r>
      <w:r w:rsidR="001D150D" w:rsidRPr="00404779">
        <w:rPr>
          <w:rFonts w:ascii="Times New Roman" w:hAnsi="Times New Roman" w:cs="Times New Roman"/>
          <w:b/>
          <w:sz w:val="32"/>
          <w:szCs w:val="32"/>
        </w:rPr>
        <w:t>实验指导书</w:t>
      </w:r>
    </w:p>
    <w:p w:rsidR="00F2172B" w:rsidRPr="00404779" w:rsidRDefault="00F2172B" w:rsidP="00404779">
      <w:pPr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E26" w:rsidRPr="00404779" w:rsidRDefault="001D150D" w:rsidP="00404779">
      <w:pPr>
        <w:adjustRightInd w:val="0"/>
        <w:snapToGrid w:val="0"/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一、实验任务</w:t>
      </w:r>
    </w:p>
    <w:p w:rsidR="00647D2F" w:rsidRPr="00AF1F09" w:rsidRDefault="00647D2F" w:rsidP="00647D2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AF1F09">
        <w:rPr>
          <w:rFonts w:ascii="Times New Roman" w:eastAsia="宋体" w:hAnsi="Times New Roman" w:cs="Times New Roman" w:hint="eastAsia"/>
          <w:sz w:val="24"/>
          <w:szCs w:val="24"/>
        </w:rPr>
        <w:t>当前，</w:t>
      </w:r>
      <w:r>
        <w:rPr>
          <w:rFonts w:ascii="Times New Roman" w:eastAsia="宋体" w:hAnsi="Times New Roman" w:cs="Times New Roman" w:hint="eastAsia"/>
          <w:sz w:val="24"/>
          <w:szCs w:val="24"/>
        </w:rPr>
        <w:t>各种基于光电成像</w:t>
      </w:r>
      <w:r w:rsidRPr="00AF1F09">
        <w:rPr>
          <w:rFonts w:ascii="Times New Roman" w:eastAsia="宋体" w:hAnsi="Times New Roman" w:cs="Times New Roman" w:hint="eastAsia"/>
          <w:sz w:val="24"/>
          <w:szCs w:val="24"/>
        </w:rPr>
        <w:t>系统</w:t>
      </w:r>
      <w:r>
        <w:rPr>
          <w:rFonts w:ascii="Times New Roman" w:eastAsia="宋体" w:hAnsi="Times New Roman" w:cs="Times New Roman" w:hint="eastAsia"/>
          <w:sz w:val="24"/>
          <w:szCs w:val="24"/>
        </w:rPr>
        <w:t>观测的总体</w:t>
      </w:r>
      <w:r w:rsidRPr="00AF1F09">
        <w:rPr>
          <w:rFonts w:ascii="Times New Roman" w:eastAsia="宋体" w:hAnsi="Times New Roman" w:cs="Times New Roman" w:hint="eastAsia"/>
          <w:sz w:val="24"/>
          <w:szCs w:val="24"/>
        </w:rPr>
        <w:t>设计中</w:t>
      </w:r>
      <w:r>
        <w:rPr>
          <w:rFonts w:ascii="Times New Roman" w:eastAsia="宋体" w:hAnsi="Times New Roman" w:cs="Times New Roman" w:hint="eastAsia"/>
          <w:sz w:val="24"/>
          <w:szCs w:val="24"/>
        </w:rPr>
        <w:t>（对地观测、机载平台、舰载平台、车载平台等），</w:t>
      </w:r>
      <w:r w:rsidRPr="00AF1F09">
        <w:rPr>
          <w:rFonts w:ascii="Times New Roman" w:eastAsia="宋体" w:hAnsi="Times New Roman" w:cs="Times New Roman" w:hint="eastAsia"/>
          <w:sz w:val="24"/>
          <w:szCs w:val="24"/>
        </w:rPr>
        <w:t>对</w:t>
      </w:r>
      <w:r>
        <w:rPr>
          <w:rFonts w:ascii="Times New Roman" w:eastAsia="宋体" w:hAnsi="Times New Roman" w:cs="Times New Roman" w:hint="eastAsia"/>
          <w:sz w:val="24"/>
          <w:szCs w:val="24"/>
        </w:rPr>
        <w:t>光电</w:t>
      </w:r>
      <w:r w:rsidRPr="00AF1F09">
        <w:rPr>
          <w:rFonts w:ascii="Times New Roman" w:eastAsia="宋体" w:hAnsi="Times New Roman" w:cs="Times New Roman" w:hint="eastAsia"/>
          <w:sz w:val="24"/>
          <w:szCs w:val="24"/>
        </w:rPr>
        <w:t>成像系统的性能要求不断提高，如何能在设计阶段得知其</w:t>
      </w:r>
      <w:r>
        <w:rPr>
          <w:rFonts w:ascii="Times New Roman" w:eastAsia="宋体" w:hAnsi="Times New Roman" w:cs="Times New Roman" w:hint="eastAsia"/>
          <w:sz w:val="24"/>
          <w:szCs w:val="24"/>
        </w:rPr>
        <w:t>光电</w:t>
      </w:r>
      <w:r w:rsidRPr="00AF1F09">
        <w:rPr>
          <w:rFonts w:ascii="Times New Roman" w:eastAsia="宋体" w:hAnsi="Times New Roman" w:cs="Times New Roman" w:hint="eastAsia"/>
          <w:sz w:val="24"/>
          <w:szCs w:val="24"/>
        </w:rPr>
        <w:t>成像性能是提高</w:t>
      </w:r>
      <w:r>
        <w:rPr>
          <w:rFonts w:ascii="Times New Roman" w:eastAsia="宋体" w:hAnsi="Times New Roman" w:cs="Times New Roman" w:hint="eastAsia"/>
          <w:sz w:val="24"/>
          <w:szCs w:val="24"/>
        </w:rPr>
        <w:t>光电</w:t>
      </w:r>
      <w:r w:rsidR="00962C21">
        <w:rPr>
          <w:rFonts w:ascii="Times New Roman" w:eastAsia="宋体" w:hAnsi="Times New Roman" w:cs="Times New Roman" w:hint="eastAsia"/>
          <w:sz w:val="24"/>
          <w:szCs w:val="24"/>
        </w:rPr>
        <w:t>探测系统性能的关键。</w:t>
      </w:r>
    </w:p>
    <w:p w:rsidR="00647D2F" w:rsidRDefault="00647D2F" w:rsidP="00647D2F">
      <w:pPr>
        <w:spacing w:line="360" w:lineRule="auto"/>
        <w:ind w:firstLineChars="200" w:firstLine="480"/>
        <w:rPr>
          <w:rFonts w:asciiTheme="minorEastAsia" w:hAnsiTheme="minorEastAsia"/>
          <w:spacing w:val="10"/>
          <w:sz w:val="24"/>
          <w:szCs w:val="24"/>
        </w:rPr>
      </w:pPr>
      <w:r w:rsidRPr="00AF1F09">
        <w:rPr>
          <w:rFonts w:ascii="Times New Roman" w:eastAsia="宋体" w:hAnsi="Times New Roman" w:cs="Times New Roman" w:hint="eastAsia"/>
          <w:sz w:val="24"/>
          <w:szCs w:val="24"/>
        </w:rPr>
        <w:t>根据</w:t>
      </w:r>
      <w:r>
        <w:rPr>
          <w:rFonts w:ascii="Times New Roman" w:eastAsia="宋体" w:hAnsi="Times New Roman" w:cs="Times New Roman" w:hint="eastAsia"/>
          <w:sz w:val="24"/>
          <w:szCs w:val="24"/>
        </w:rPr>
        <w:t>光电</w:t>
      </w:r>
      <w:r w:rsidRPr="00AF1F09">
        <w:rPr>
          <w:rFonts w:ascii="Times New Roman" w:eastAsia="宋体" w:hAnsi="Times New Roman" w:cs="Times New Roman" w:hint="eastAsia"/>
          <w:sz w:val="24"/>
          <w:szCs w:val="24"/>
        </w:rPr>
        <w:t>成像系统成像过程，本</w:t>
      </w:r>
      <w:r>
        <w:rPr>
          <w:rFonts w:ascii="Times New Roman" w:eastAsia="宋体" w:hAnsi="Times New Roman" w:cs="Times New Roman" w:hint="eastAsia"/>
          <w:sz w:val="24"/>
          <w:szCs w:val="24"/>
        </w:rPr>
        <w:t>综合实验</w:t>
      </w:r>
      <w:r w:rsidRPr="00AF1F09">
        <w:rPr>
          <w:rFonts w:ascii="Times New Roman" w:eastAsia="宋体" w:hAnsi="Times New Roman" w:cs="Times New Roman" w:hint="eastAsia"/>
          <w:sz w:val="24"/>
          <w:szCs w:val="24"/>
        </w:rPr>
        <w:t>按照信息传输通道的组成，对成像过程进行模块化</w:t>
      </w:r>
      <w:r>
        <w:rPr>
          <w:rFonts w:ascii="Times New Roman" w:eastAsia="宋体" w:hAnsi="Times New Roman" w:cs="Times New Roman" w:hint="eastAsia"/>
          <w:sz w:val="24"/>
          <w:szCs w:val="24"/>
        </w:rPr>
        <w:t>虚拟仿真</w:t>
      </w:r>
      <w:r w:rsidRPr="00AF1F09">
        <w:rPr>
          <w:rFonts w:ascii="Times New Roman" w:eastAsia="宋体" w:hAnsi="Times New Roman" w:cs="Times New Roman" w:hint="eastAsia"/>
          <w:sz w:val="24"/>
          <w:szCs w:val="24"/>
        </w:rPr>
        <w:t>建模</w:t>
      </w:r>
      <w:r w:rsidRPr="00AF1F09">
        <w:rPr>
          <w:rFonts w:asciiTheme="minorEastAsia" w:hAnsiTheme="minorEastAsia" w:hint="eastAsia"/>
          <w:spacing w:val="10"/>
          <w:sz w:val="24"/>
          <w:szCs w:val="24"/>
        </w:rPr>
        <w:t>，分别为：大气传输模块、成像系统运动模块、光学系统模块、探测器模块、电子线路模块、显示器模块和人眼滤波模块。成像过程如图1所示。</w:t>
      </w:r>
    </w:p>
    <w:p w:rsidR="00647D2F" w:rsidRPr="00AF1F09" w:rsidRDefault="00647D2F" w:rsidP="00647D2F">
      <w:pPr>
        <w:spacing w:line="360" w:lineRule="auto"/>
        <w:ind w:firstLineChars="200" w:firstLine="520"/>
        <w:rPr>
          <w:rFonts w:asciiTheme="minorEastAsia" w:hAnsiTheme="minorEastAsia"/>
          <w:spacing w:val="10"/>
          <w:sz w:val="24"/>
          <w:szCs w:val="24"/>
        </w:rPr>
      </w:pPr>
    </w:p>
    <w:p w:rsidR="00647D2F" w:rsidRPr="008656DD" w:rsidRDefault="00647D2F" w:rsidP="00647D2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6452F3BB" wp14:editId="5D5D3B74">
            <wp:extent cx="4493260" cy="2261870"/>
            <wp:effectExtent l="0" t="0" r="2540" b="508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D2F" w:rsidRDefault="00647D2F" w:rsidP="00647D2F">
      <w:pPr>
        <w:spacing w:line="300" w:lineRule="auto"/>
        <w:jc w:val="center"/>
        <w:rPr>
          <w:rFonts w:ascii="Times New Roman" w:eastAsia="宋体" w:hAnsi="Times New Roman" w:cs="Times New Roman"/>
          <w:szCs w:val="21"/>
        </w:rPr>
      </w:pPr>
      <w:r w:rsidRPr="008656DD">
        <w:rPr>
          <w:rFonts w:ascii="Times New Roman" w:eastAsia="宋体" w:hAnsi="Times New Roman" w:cs="Times New Roman" w:hint="eastAsia"/>
          <w:szCs w:val="21"/>
        </w:rPr>
        <w:t>图</w:t>
      </w:r>
      <w:r>
        <w:rPr>
          <w:rFonts w:ascii="Times New Roman" w:eastAsia="宋体" w:hAnsi="Times New Roman" w:cs="Times New Roman" w:hint="eastAsia"/>
          <w:szCs w:val="21"/>
        </w:rPr>
        <w:t>1</w:t>
      </w:r>
      <w:r w:rsidRPr="008656DD"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 w:hint="eastAsia"/>
          <w:szCs w:val="21"/>
        </w:rPr>
        <w:t>光电成像过</w:t>
      </w:r>
      <w:r w:rsidRPr="008656DD">
        <w:rPr>
          <w:rFonts w:ascii="Times New Roman" w:eastAsia="宋体" w:hAnsi="Times New Roman" w:cs="Times New Roman" w:hint="eastAsia"/>
          <w:szCs w:val="21"/>
        </w:rPr>
        <w:t>程图</w:t>
      </w:r>
    </w:p>
    <w:p w:rsidR="00647D2F" w:rsidRDefault="00647D2F" w:rsidP="00647D2F">
      <w:pPr>
        <w:spacing w:line="300" w:lineRule="auto"/>
        <w:jc w:val="center"/>
        <w:rPr>
          <w:rFonts w:ascii="Times New Roman" w:eastAsia="宋体" w:hAnsi="Times New Roman" w:cs="Times New Roman"/>
          <w:szCs w:val="21"/>
        </w:rPr>
      </w:pPr>
    </w:p>
    <w:p w:rsidR="00647D2F" w:rsidRPr="00AF1F09" w:rsidRDefault="00647D2F" w:rsidP="00647D2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Cs w:val="21"/>
        </w:rPr>
        <w:tab/>
      </w:r>
      <w:r w:rsidRPr="00AF1F09">
        <w:rPr>
          <w:rFonts w:asciiTheme="minorEastAsia" w:hAnsiTheme="minorEastAsia" w:cs="Times New Roman" w:hint="eastAsia"/>
          <w:sz w:val="24"/>
          <w:szCs w:val="24"/>
        </w:rPr>
        <w:t>通常情况下光电成像系统近似为线性移不变系统，可用调制传递函数MTF来描述成像系统对成像质量的影响。MTF仿真思路是:在频域空间，建立成像系统各组成单元的空间调制传递函数模型，考虑到各组成单元的独立性，系统总的传递函数为各组成单元传递函数的乘积，然后对输入场景图做傅里叶变换，把空域数据转换为频域数据，接着使系统MTF与频域数据相乘，最后做傅里叶逆变换恢复空间场景图，即完成了图像仿真过程。</w:t>
      </w:r>
      <w:r>
        <w:rPr>
          <w:rFonts w:asciiTheme="minorEastAsia" w:hAnsiTheme="minorEastAsia" w:cs="Times New Roman" w:hint="eastAsia"/>
          <w:sz w:val="24"/>
          <w:szCs w:val="24"/>
        </w:rPr>
        <w:t>仿真过程图如图2所示。</w:t>
      </w:r>
    </w:p>
    <w:p w:rsidR="00647D2F" w:rsidRDefault="00647D2F" w:rsidP="00647D2F">
      <w:pPr>
        <w:spacing w:line="30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 xml:space="preserve">      </w:t>
      </w: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5CBEA7E8" wp14:editId="193C5629">
            <wp:extent cx="4657725" cy="2743200"/>
            <wp:effectExtent l="0" t="0" r="9525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D2F" w:rsidRDefault="00647D2F" w:rsidP="00647D2F">
      <w:pPr>
        <w:spacing w:line="30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                        </w:t>
      </w:r>
      <w:r>
        <w:rPr>
          <w:rFonts w:ascii="Times New Roman" w:eastAsia="宋体" w:hAnsi="Times New Roman" w:cs="Times New Roman" w:hint="eastAsia"/>
          <w:szCs w:val="21"/>
        </w:rPr>
        <w:t>图</w:t>
      </w:r>
      <w:r>
        <w:rPr>
          <w:rFonts w:ascii="Times New Roman" w:eastAsia="宋体" w:hAnsi="Times New Roman" w:cs="Times New Roman" w:hint="eastAsia"/>
          <w:szCs w:val="21"/>
        </w:rPr>
        <w:t xml:space="preserve"> 2 </w:t>
      </w:r>
      <w:r>
        <w:rPr>
          <w:rFonts w:ascii="Times New Roman" w:eastAsia="宋体" w:hAnsi="Times New Roman" w:cs="Times New Roman" w:hint="eastAsia"/>
          <w:szCs w:val="21"/>
        </w:rPr>
        <w:t>仿真过程图</w:t>
      </w:r>
    </w:p>
    <w:p w:rsidR="00647D2F" w:rsidRDefault="00647D2F" w:rsidP="00647D2F">
      <w:pPr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647D2F" w:rsidRDefault="00647D2F" w:rsidP="00647D2F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AF1F09">
        <w:rPr>
          <w:rFonts w:asciiTheme="minorEastAsia" w:hAnsiTheme="minorEastAsia" w:cs="Times New Roman" w:hint="eastAsia"/>
          <w:sz w:val="24"/>
          <w:szCs w:val="24"/>
        </w:rPr>
        <w:t>图像仿真从视觉的角度来评价成像系统的质量，为了对系统有一个客观的评价，本</w:t>
      </w:r>
      <w:r>
        <w:rPr>
          <w:rFonts w:asciiTheme="minorEastAsia" w:hAnsiTheme="minorEastAsia" w:cs="Times New Roman" w:hint="eastAsia"/>
          <w:sz w:val="24"/>
          <w:szCs w:val="24"/>
        </w:rPr>
        <w:t>综合虚拟</w:t>
      </w:r>
      <w:r w:rsidRPr="00647D2F">
        <w:rPr>
          <w:rFonts w:ascii="Times New Roman" w:eastAsia="宋体" w:hAnsi="Times New Roman" w:cs="Times New Roman" w:hint="eastAsia"/>
          <w:sz w:val="24"/>
          <w:szCs w:val="24"/>
        </w:rPr>
        <w:t>仿真实验</w:t>
      </w:r>
      <w:r w:rsidRPr="00AF1F09">
        <w:rPr>
          <w:rFonts w:asciiTheme="minorEastAsia" w:hAnsiTheme="minorEastAsia" w:cs="Times New Roman" w:hint="eastAsia"/>
          <w:sz w:val="24"/>
          <w:szCs w:val="24"/>
        </w:rPr>
        <w:t>又设计了系统综合评价指标MTF、NETD和MRTD，这样通过人眼主观感受和客观数据来综合评价系统成像质量。</w:t>
      </w:r>
    </w:p>
    <w:p w:rsidR="00647D2F" w:rsidRDefault="00647D2F" w:rsidP="00647D2F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1D150D" w:rsidRPr="00404779" w:rsidRDefault="001D150D" w:rsidP="00404779">
      <w:pPr>
        <w:adjustRightInd w:val="0"/>
        <w:snapToGrid w:val="0"/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二、实验目的</w:t>
      </w:r>
    </w:p>
    <w:p w:rsidR="001D150D" w:rsidRDefault="00647D2F" w:rsidP="00647D2F">
      <w:pPr>
        <w:spacing w:line="360" w:lineRule="auto"/>
        <w:ind w:firstLine="480"/>
        <w:rPr>
          <w:rFonts w:ascii="Times New Roman" w:hAnsi="Times New Roman"/>
          <w:spacing w:val="10"/>
          <w:sz w:val="24"/>
          <w:szCs w:val="24"/>
        </w:rPr>
      </w:pPr>
      <w:r w:rsidRPr="00AF1F09">
        <w:rPr>
          <w:rFonts w:ascii="Times New Roman" w:eastAsia="宋体" w:hAnsi="Times New Roman" w:cs="Times New Roman" w:hint="eastAsia"/>
          <w:sz w:val="24"/>
          <w:szCs w:val="24"/>
        </w:rPr>
        <w:t>根据</w:t>
      </w:r>
      <w:r>
        <w:rPr>
          <w:rFonts w:ascii="Times New Roman" w:eastAsia="宋体" w:hAnsi="Times New Roman" w:cs="Times New Roman" w:hint="eastAsia"/>
          <w:sz w:val="24"/>
          <w:szCs w:val="24"/>
        </w:rPr>
        <w:t>光电</w:t>
      </w:r>
      <w:r w:rsidRPr="00AF1F09">
        <w:rPr>
          <w:rFonts w:ascii="Times New Roman" w:eastAsia="宋体" w:hAnsi="Times New Roman" w:cs="Times New Roman" w:hint="eastAsia"/>
          <w:sz w:val="24"/>
          <w:szCs w:val="24"/>
        </w:rPr>
        <w:t>成像过程，建立大气、成像平台的振动、光学系统、焦平面阵列、电子线路以及</w:t>
      </w:r>
      <w:r w:rsidRPr="00647D2F">
        <w:rPr>
          <w:rFonts w:asciiTheme="minorEastAsia" w:hAnsiTheme="minorEastAsia" w:cs="Times New Roman" w:hint="eastAsia"/>
          <w:sz w:val="24"/>
          <w:szCs w:val="24"/>
        </w:rPr>
        <w:t>显示器</w:t>
      </w:r>
      <w:r w:rsidRPr="00AF1F09">
        <w:rPr>
          <w:rFonts w:ascii="Times New Roman" w:eastAsia="宋体" w:hAnsi="Times New Roman" w:cs="Times New Roman" w:hint="eastAsia"/>
          <w:sz w:val="24"/>
          <w:szCs w:val="24"/>
        </w:rPr>
        <w:t>和人眼对成像质量的影响方式和理论评价模型，设计成像系统性能评价指标</w:t>
      </w:r>
      <w:r w:rsidRPr="00AF1F09">
        <w:rPr>
          <w:rFonts w:ascii="Times New Roman" w:hAnsi="Times New Roman" w:hint="eastAsia"/>
          <w:spacing w:val="10"/>
          <w:sz w:val="24"/>
          <w:szCs w:val="24"/>
        </w:rPr>
        <w:t>MTF</w:t>
      </w:r>
      <w:r w:rsidRPr="00AF1F09">
        <w:rPr>
          <w:rFonts w:asciiTheme="minorEastAsia" w:hAnsiTheme="minorEastAsia" w:hint="eastAsia"/>
          <w:spacing w:val="10"/>
          <w:sz w:val="24"/>
          <w:szCs w:val="24"/>
        </w:rPr>
        <w:t>、</w:t>
      </w:r>
      <w:r w:rsidRPr="00AF1F09">
        <w:rPr>
          <w:rFonts w:ascii="Times New Roman" w:hAnsi="Times New Roman" w:hint="eastAsia"/>
          <w:spacing w:val="10"/>
          <w:sz w:val="24"/>
          <w:szCs w:val="24"/>
        </w:rPr>
        <w:t>NETD</w:t>
      </w:r>
      <w:r w:rsidRPr="00AF1F09">
        <w:rPr>
          <w:rFonts w:asciiTheme="minorEastAsia" w:hAnsiTheme="minorEastAsia" w:hint="eastAsia"/>
          <w:spacing w:val="10"/>
          <w:sz w:val="24"/>
          <w:szCs w:val="24"/>
        </w:rPr>
        <w:t>和</w:t>
      </w:r>
      <w:r w:rsidRPr="00AF1F09">
        <w:rPr>
          <w:rFonts w:ascii="Times New Roman" w:hAnsi="Times New Roman" w:hint="eastAsia"/>
          <w:spacing w:val="10"/>
          <w:sz w:val="24"/>
          <w:szCs w:val="24"/>
        </w:rPr>
        <w:t>MRTD</w:t>
      </w:r>
      <w:r w:rsidRPr="00AF1F09">
        <w:rPr>
          <w:rFonts w:ascii="Times New Roman" w:hAnsi="Times New Roman" w:hint="eastAsia"/>
          <w:spacing w:val="10"/>
          <w:sz w:val="24"/>
          <w:szCs w:val="24"/>
        </w:rPr>
        <w:t>计算算法。</w:t>
      </w:r>
    </w:p>
    <w:p w:rsidR="00647D2F" w:rsidRPr="00647D2F" w:rsidRDefault="00647D2F" w:rsidP="00647D2F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1D150D" w:rsidRPr="00404779" w:rsidRDefault="001D150D" w:rsidP="00404779">
      <w:pPr>
        <w:adjustRightInd w:val="0"/>
        <w:snapToGrid w:val="0"/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三、实验要求</w:t>
      </w:r>
    </w:p>
    <w:p w:rsidR="007723D0" w:rsidRDefault="007723D0" w:rsidP="007723D0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ab/>
      </w:r>
      <w:r>
        <w:rPr>
          <w:rFonts w:ascii="Times New Roman" w:eastAsia="宋体" w:hAnsi="Times New Roman" w:cs="Times New Roman" w:hint="eastAsia"/>
          <w:szCs w:val="24"/>
        </w:rPr>
        <w:t>根据</w:t>
      </w:r>
      <w:r w:rsidRPr="008435A6">
        <w:rPr>
          <w:rFonts w:ascii="Times New Roman" w:eastAsia="宋体" w:hAnsi="Times New Roman" w:cs="Times New Roman" w:hint="eastAsia"/>
          <w:sz w:val="24"/>
          <w:szCs w:val="24"/>
        </w:rPr>
        <w:t>光电成像系统的基本</w:t>
      </w:r>
      <w:r>
        <w:rPr>
          <w:rFonts w:ascii="Times New Roman" w:eastAsia="宋体" w:hAnsi="Times New Roman" w:cs="Times New Roman" w:hint="eastAsia"/>
          <w:sz w:val="24"/>
          <w:szCs w:val="24"/>
        </w:rPr>
        <w:t>信息传递</w:t>
      </w:r>
      <w:r w:rsidRPr="008435A6">
        <w:rPr>
          <w:rFonts w:ascii="Times New Roman" w:eastAsia="宋体" w:hAnsi="Times New Roman" w:cs="Times New Roman" w:hint="eastAsia"/>
          <w:sz w:val="24"/>
          <w:szCs w:val="24"/>
        </w:rPr>
        <w:t>过程，结合影响成像质量的各个环节，完成了光电成像系统数字建模</w:t>
      </w:r>
      <w:r>
        <w:rPr>
          <w:rFonts w:ascii="Times New Roman" w:eastAsia="宋体" w:hAnsi="Times New Roman" w:cs="Times New Roman" w:hint="eastAsia"/>
          <w:sz w:val="24"/>
          <w:szCs w:val="24"/>
        </w:rPr>
        <w:t>虚拟仿真</w:t>
      </w:r>
      <w:r w:rsidRPr="008435A6">
        <w:rPr>
          <w:rFonts w:ascii="Times New Roman" w:eastAsia="宋体" w:hAnsi="Times New Roman" w:cs="Times New Roman" w:hint="eastAsia"/>
          <w:sz w:val="24"/>
          <w:szCs w:val="24"/>
        </w:rPr>
        <w:t>设计。</w:t>
      </w:r>
      <w:r>
        <w:rPr>
          <w:rFonts w:ascii="Times New Roman" w:eastAsia="宋体" w:hAnsi="Times New Roman" w:cs="Times New Roman" w:hint="eastAsia"/>
          <w:sz w:val="24"/>
          <w:szCs w:val="24"/>
        </w:rPr>
        <w:t>设计的基本模块包括大气仿真模块、成像平台运动模块、光学系统模块、探测器模块、信号处理电路模块、成像系统噪声模块、显示器模块和人眼效应模块。在总体性能评价指标方面采用系统调制传递函数</w:t>
      </w:r>
      <w:r>
        <w:rPr>
          <w:rFonts w:ascii="Times New Roman" w:eastAsia="宋体" w:hAnsi="Times New Roman" w:cs="Times New Roman" w:hint="eastAsia"/>
          <w:sz w:val="24"/>
          <w:szCs w:val="24"/>
        </w:rPr>
        <w:t>MTF</w:t>
      </w:r>
      <w:r>
        <w:rPr>
          <w:rFonts w:ascii="Times New Roman" w:eastAsia="宋体" w:hAnsi="Times New Roman" w:cs="Times New Roman" w:hint="eastAsia"/>
          <w:sz w:val="24"/>
          <w:szCs w:val="24"/>
        </w:rPr>
        <w:t>、噪声等效温差</w:t>
      </w:r>
      <w:r>
        <w:rPr>
          <w:rFonts w:ascii="Times New Roman" w:eastAsia="宋体" w:hAnsi="Times New Roman" w:cs="Times New Roman" w:hint="eastAsia"/>
          <w:sz w:val="24"/>
          <w:szCs w:val="24"/>
        </w:rPr>
        <w:t>NETD</w:t>
      </w:r>
      <w:r>
        <w:rPr>
          <w:rFonts w:ascii="Times New Roman" w:eastAsia="宋体" w:hAnsi="Times New Roman" w:cs="Times New Roman" w:hint="eastAsia"/>
          <w:sz w:val="24"/>
          <w:szCs w:val="24"/>
        </w:rPr>
        <w:t>和最小可分辨温差</w:t>
      </w:r>
      <w:r>
        <w:rPr>
          <w:rFonts w:ascii="Times New Roman" w:eastAsia="宋体" w:hAnsi="Times New Roman" w:cs="Times New Roman" w:hint="eastAsia"/>
          <w:sz w:val="24"/>
          <w:szCs w:val="24"/>
        </w:rPr>
        <w:t>MRTD</w:t>
      </w:r>
      <w:r>
        <w:rPr>
          <w:rFonts w:ascii="Times New Roman" w:eastAsia="宋体" w:hAnsi="Times New Roman" w:cs="Times New Roman" w:hint="eastAsia"/>
          <w:sz w:val="24"/>
          <w:szCs w:val="24"/>
        </w:rPr>
        <w:t>来评价成像系统综合性能指标。</w:t>
      </w:r>
    </w:p>
    <w:p w:rsidR="007723D0" w:rsidRDefault="007723D0" w:rsidP="007723D0">
      <w:pPr>
        <w:spacing w:line="360" w:lineRule="auto"/>
        <w:ind w:firstLine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光电成像</w:t>
      </w:r>
      <w:r w:rsidRPr="00AF1F09">
        <w:rPr>
          <w:rFonts w:ascii="Times New Roman" w:eastAsia="宋体" w:hAnsi="Times New Roman" w:cs="Times New Roman" w:hint="eastAsia"/>
          <w:sz w:val="24"/>
          <w:szCs w:val="24"/>
        </w:rPr>
        <w:t>系统数字建模</w:t>
      </w:r>
      <w:r>
        <w:rPr>
          <w:rFonts w:ascii="Times New Roman" w:eastAsia="宋体" w:hAnsi="Times New Roman" w:cs="Times New Roman" w:hint="eastAsia"/>
          <w:sz w:val="24"/>
          <w:szCs w:val="24"/>
        </w:rPr>
        <w:t>虚拟仿真实验相关要求：</w:t>
      </w:r>
    </w:p>
    <w:p w:rsidR="007723D0" w:rsidRDefault="007723D0" w:rsidP="007723D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输入为</w:t>
      </w:r>
      <w:r>
        <w:rPr>
          <w:rFonts w:ascii="Times New Roman" w:hAnsi="Times New Roman" w:hint="eastAsia"/>
          <w:sz w:val="24"/>
          <w:szCs w:val="24"/>
        </w:rPr>
        <w:t>8/16</w:t>
      </w:r>
      <w:r>
        <w:rPr>
          <w:rFonts w:ascii="Times New Roman" w:hAnsi="Times New Roman" w:hint="eastAsia"/>
          <w:sz w:val="24"/>
          <w:szCs w:val="24"/>
        </w:rPr>
        <w:t>位数字图像，输出为叠加光学成像系统特性的</w:t>
      </w:r>
      <w:r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位灰度数字图像</w:t>
      </w:r>
    </w:p>
    <w:p w:rsidR="007723D0" w:rsidRDefault="007723D0" w:rsidP="007723D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图像大小为任意值，不限于</w:t>
      </w:r>
      <w:r>
        <w:rPr>
          <w:rFonts w:ascii="Times New Roman" w:hAnsi="Times New Roman" w:hint="eastAsia"/>
          <w:sz w:val="24"/>
          <w:szCs w:val="24"/>
        </w:rPr>
        <w:t>1024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="Times New Roman" w:hAnsi="Times New Roman" w:hint="eastAsia"/>
          <w:sz w:val="24"/>
          <w:szCs w:val="24"/>
        </w:rPr>
        <w:t>768</w:t>
      </w:r>
    </w:p>
    <w:p w:rsidR="007723D0" w:rsidRDefault="007723D0" w:rsidP="007723D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修改相应的参数，生成的图像特性会发生相应的变化</w:t>
      </w:r>
    </w:p>
    <w:p w:rsidR="007723D0" w:rsidRDefault="007723D0" w:rsidP="007723D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可实现图像显示，并通过参数修改，可更新变化图像</w:t>
      </w:r>
    </w:p>
    <w:p w:rsidR="007723D0" w:rsidRDefault="007723D0" w:rsidP="007723D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仿真计算每个仿真模块的</w:t>
      </w:r>
      <w:r>
        <w:rPr>
          <w:rFonts w:ascii="Times New Roman" w:hAnsi="Times New Roman" w:hint="eastAsia"/>
          <w:sz w:val="24"/>
          <w:szCs w:val="24"/>
        </w:rPr>
        <w:t>MTF</w:t>
      </w:r>
      <w:r>
        <w:rPr>
          <w:rFonts w:ascii="Times New Roman" w:hAnsi="Times New Roman" w:hint="eastAsia"/>
          <w:sz w:val="24"/>
          <w:szCs w:val="24"/>
        </w:rPr>
        <w:t>曲线，分析相关参数变化对模块</w:t>
      </w:r>
      <w:r>
        <w:rPr>
          <w:rFonts w:ascii="Times New Roman" w:hAnsi="Times New Roman" w:hint="eastAsia"/>
          <w:sz w:val="24"/>
          <w:szCs w:val="24"/>
        </w:rPr>
        <w:t>MTF</w:t>
      </w:r>
      <w:r>
        <w:rPr>
          <w:rFonts w:ascii="Times New Roman" w:hAnsi="Times New Roman" w:hint="eastAsia"/>
          <w:sz w:val="24"/>
          <w:szCs w:val="24"/>
        </w:rPr>
        <w:t>的影响，找出对</w:t>
      </w:r>
      <w:r>
        <w:rPr>
          <w:rFonts w:ascii="Times New Roman" w:hAnsi="Times New Roman" w:hint="eastAsia"/>
          <w:sz w:val="24"/>
          <w:szCs w:val="24"/>
        </w:rPr>
        <w:t>MTF</w:t>
      </w:r>
      <w:r>
        <w:rPr>
          <w:rFonts w:ascii="Times New Roman" w:hAnsi="Times New Roman" w:hint="eastAsia"/>
          <w:sz w:val="24"/>
          <w:szCs w:val="24"/>
        </w:rPr>
        <w:t>影响较大的参数，进行合理设计</w:t>
      </w:r>
    </w:p>
    <w:p w:rsidR="007723D0" w:rsidRDefault="007723D0" w:rsidP="007723D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显示输入图像经过各模块处理后的效果，并对结果进行分析</w:t>
      </w:r>
    </w:p>
    <w:p w:rsidR="007723D0" w:rsidRDefault="007723D0" w:rsidP="007723D0">
      <w:pPr>
        <w:spacing w:line="360" w:lineRule="auto"/>
        <w:ind w:left="420"/>
        <w:jc w:val="left"/>
        <w:rPr>
          <w:rFonts w:ascii="Times New Roman" w:hAnsi="Times New Roman"/>
          <w:sz w:val="24"/>
          <w:szCs w:val="24"/>
        </w:rPr>
      </w:pPr>
      <w:r w:rsidRPr="00AF1F09">
        <w:rPr>
          <w:rFonts w:ascii="Calibri" w:eastAsia="宋体" w:hAnsi="Calibri" w:cs="Times New Roman" w:hint="eastAsia"/>
          <w:sz w:val="24"/>
          <w:szCs w:val="24"/>
        </w:rPr>
        <w:t>各模块输入参数内容见表</w:t>
      </w:r>
      <w:r>
        <w:rPr>
          <w:rFonts w:ascii="Calibri" w:eastAsia="宋体" w:hAnsi="Calibri" w:cs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7723D0" w:rsidRPr="00A2764B" w:rsidRDefault="007723D0" w:rsidP="007723D0">
      <w:pPr>
        <w:spacing w:line="360" w:lineRule="auto"/>
        <w:jc w:val="center"/>
        <w:rPr>
          <w:rFonts w:ascii="宋体" w:eastAsia="宋体" w:hAnsi="宋体" w:cs="Times New Roman"/>
          <w:szCs w:val="21"/>
        </w:rPr>
      </w:pPr>
      <w:r w:rsidRPr="00A2764B">
        <w:rPr>
          <w:rFonts w:ascii="宋体" w:eastAsia="宋体" w:hAnsi="宋体" w:cs="Times New Roman" w:hint="eastAsia"/>
          <w:szCs w:val="21"/>
        </w:rPr>
        <w:t>表</w:t>
      </w:r>
      <w:r>
        <w:rPr>
          <w:rFonts w:ascii="宋体" w:eastAsia="宋体" w:hAnsi="宋体" w:cs="Times New Roman" w:hint="eastAsia"/>
          <w:szCs w:val="21"/>
        </w:rPr>
        <w:t xml:space="preserve">1  </w:t>
      </w:r>
      <w:r w:rsidRPr="00A2764B">
        <w:rPr>
          <w:rFonts w:ascii="宋体" w:eastAsia="宋体" w:hAnsi="宋体" w:cs="Times New Roman" w:hint="eastAsia"/>
          <w:szCs w:val="21"/>
        </w:rPr>
        <w:t>输入参数说明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2"/>
        <w:gridCol w:w="4600"/>
        <w:gridCol w:w="2064"/>
      </w:tblGrid>
      <w:tr w:rsidR="007723D0" w:rsidRPr="00A2764B" w:rsidTr="007723D0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D0" w:rsidRPr="00A2764B" w:rsidRDefault="007723D0" w:rsidP="00CA59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退化环节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D0" w:rsidRPr="00A2764B" w:rsidRDefault="007723D0" w:rsidP="00CA59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虚拟仿真</w:t>
            </w: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设计输入参数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D0" w:rsidRDefault="00A215C1" w:rsidP="00CA59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输出</w:t>
            </w:r>
          </w:p>
        </w:tc>
      </w:tr>
      <w:tr w:rsidR="00A215C1" w:rsidRPr="00A2764B" w:rsidTr="000D1F89">
        <w:trPr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大气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大气类型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C1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调制传递函数</w:t>
            </w:r>
          </w:p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退化图像</w:t>
            </w:r>
          </w:p>
        </w:tc>
      </w:tr>
      <w:tr w:rsidR="00A215C1" w:rsidRPr="00A2764B" w:rsidTr="000D1F8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路径类型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D1F8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气溶胶模型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D1F8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边界层温度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D1F8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平流层消光类型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D1F8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观测海拔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D1F8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目标海拔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D1F8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观测点距目标距离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D1F8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地表海拔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D1F8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波长范围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D1F8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能见度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D1F8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湍流参数（曝光时间、大气折射</w:t>
            </w:r>
            <w:proofErr w:type="gramStart"/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率结构</w:t>
            </w:r>
            <w:proofErr w:type="gramEnd"/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参数等）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991BB5">
        <w:trPr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光学系统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CA595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光学系统孔径及孔径类型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C1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调制传递函数</w:t>
            </w:r>
          </w:p>
          <w:p w:rsidR="00A215C1" w:rsidRPr="00A2764B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退化图像</w:t>
            </w:r>
          </w:p>
        </w:tc>
      </w:tr>
      <w:tr w:rsidR="00A215C1" w:rsidRPr="00A2764B" w:rsidTr="00991BB5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ind w:firstLine="48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畸变（</w:t>
            </w: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Seidel</w:t>
            </w: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系数）、</w:t>
            </w:r>
            <w:proofErr w:type="gramStart"/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渐晕</w:t>
            </w:r>
            <w:proofErr w:type="gramEnd"/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991BB5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ind w:firstLine="48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工作波段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991BB5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ind w:firstLine="48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光学系统焦距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991BB5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ind w:firstLine="48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光学系统设计</w:t>
            </w:r>
            <w:r w:rsidRPr="00A2764B">
              <w:rPr>
                <w:rFonts w:ascii="Times New Roman" w:eastAsia="宋体" w:hAnsi="Times New Roman" w:cs="Times New Roman"/>
                <w:szCs w:val="21"/>
              </w:rPr>
              <w:t>MTF</w:t>
            </w: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文件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991BB5">
        <w:trPr>
          <w:trHeight w:val="367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ind w:firstLine="48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弥散圆半径及能量百分比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BB5A40">
        <w:trPr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运动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线性运动方向、速度、距离等参数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C1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调制传递函数</w:t>
            </w:r>
          </w:p>
          <w:p w:rsidR="00A215C1" w:rsidRPr="00A2764B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退化图像</w:t>
            </w:r>
          </w:p>
        </w:tc>
      </w:tr>
      <w:tr w:rsidR="00A215C1" w:rsidRPr="00A2764B" w:rsidTr="00BB5A40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正弦振动角幅度、振动方向与水平方向夹角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BB5A40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随机运动漂移</w:t>
            </w:r>
            <w:proofErr w:type="gramStart"/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均方根值</w:t>
            </w:r>
            <w:proofErr w:type="gramEnd"/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686FAF">
        <w:trPr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探测器模块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像元尺寸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C1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调制传递函数</w:t>
            </w:r>
          </w:p>
          <w:p w:rsidR="00A215C1" w:rsidRPr="00A2764B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退化图像</w:t>
            </w:r>
          </w:p>
        </w:tc>
      </w:tr>
      <w:tr w:rsidR="00A215C1" w:rsidRPr="00A2764B" w:rsidTr="00686FAF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像元数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686FAF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积分时间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686FAF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探测器像元水平和垂直中心距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686FAF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载流子寿命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686FAF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峰值</w:t>
            </w:r>
            <w:r w:rsidRPr="00A2764B">
              <w:rPr>
                <w:rFonts w:ascii="Times New Roman" w:eastAsia="宋体" w:hAnsi="Times New Roman" w:cs="Times New Roman"/>
                <w:szCs w:val="21"/>
              </w:rPr>
              <w:t>D*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686FAF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探测器响应波段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686FAF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峰值</w:t>
            </w:r>
            <w:r w:rsidRPr="00A2764B">
              <w:rPr>
                <w:rFonts w:ascii="Times New Roman" w:eastAsia="宋体" w:hAnsi="Times New Roman" w:cs="Times New Roman"/>
                <w:szCs w:val="21"/>
              </w:rPr>
              <w:t>D*</w:t>
            </w: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对应的波长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686FAF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读出电路时钟周期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686FAF">
        <w:trPr>
          <w:trHeight w:val="416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电荷转移效率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B44807">
        <w:trPr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信号处理电路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低通滤波电路</w:t>
            </w:r>
            <w:r w:rsidRPr="00A2764B">
              <w:rPr>
                <w:rFonts w:ascii="Times New Roman" w:eastAsia="宋体" w:hAnsi="Times New Roman" w:cs="Times New Roman"/>
                <w:szCs w:val="21"/>
              </w:rPr>
              <w:t>3dB</w:t>
            </w: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频率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C1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调制传递函数</w:t>
            </w:r>
          </w:p>
          <w:p w:rsidR="00A215C1" w:rsidRPr="00A2764B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退化图像</w:t>
            </w:r>
          </w:p>
        </w:tc>
      </w:tr>
      <w:tr w:rsidR="00A215C1" w:rsidRPr="00A2764B" w:rsidTr="00B44807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高通滤波电路</w:t>
            </w:r>
            <w:r w:rsidRPr="00A2764B">
              <w:rPr>
                <w:rFonts w:ascii="Times New Roman" w:eastAsia="宋体" w:hAnsi="Times New Roman" w:cs="Times New Roman"/>
                <w:szCs w:val="21"/>
              </w:rPr>
              <w:t>3dB</w:t>
            </w: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频率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B44807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高频提举电路提举幅度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B44807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高频提举频率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86C75">
        <w:trPr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成像系统噪声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盲元百分比</w:t>
            </w:r>
            <w:proofErr w:type="gramEnd"/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C1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调制传递函数</w:t>
            </w:r>
          </w:p>
          <w:p w:rsidR="00A215C1" w:rsidRPr="00A2764B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退化图像</w:t>
            </w:r>
          </w:p>
        </w:tc>
      </w:tr>
      <w:tr w:rsidR="00A215C1" w:rsidRPr="00A2764B" w:rsidTr="00086C75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信号传递函数</w:t>
            </w:r>
            <w:proofErr w:type="spellStart"/>
            <w:r w:rsidRPr="00A2764B">
              <w:rPr>
                <w:rFonts w:ascii="Times New Roman" w:eastAsia="宋体" w:hAnsi="Times New Roman" w:cs="Times New Roman"/>
                <w:szCs w:val="21"/>
              </w:rPr>
              <w:t>SiTF</w:t>
            </w:r>
            <w:proofErr w:type="spellEnd"/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86C75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噪声等效温差</w:t>
            </w:r>
            <w:r w:rsidRPr="00A2764B">
              <w:rPr>
                <w:rFonts w:ascii="Times New Roman" w:eastAsia="宋体" w:hAnsi="Times New Roman" w:cs="Times New Roman"/>
                <w:szCs w:val="21"/>
              </w:rPr>
              <w:t>NETD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86C75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行、列噪声最大周期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86C75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背景温度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86C75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焦平面噪声等效带宽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086C75">
        <w:trPr>
          <w:trHeight w:val="452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三维噪声强度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206879">
        <w:trPr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显示器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显示器尺寸（宽高）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C1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调制传递函数</w:t>
            </w:r>
          </w:p>
          <w:p w:rsidR="00A215C1" w:rsidRPr="00A2764B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退化图像</w:t>
            </w:r>
          </w:p>
        </w:tc>
      </w:tr>
      <w:tr w:rsidR="00A215C1" w:rsidRPr="00A2764B" w:rsidTr="0020687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图像水平、垂直占有率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206879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CRT</w:t>
            </w: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显示器电视线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206879">
        <w:trPr>
          <w:trHeight w:val="32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平板显示器像元尺寸（长宽）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3506D4">
        <w:trPr>
          <w:jc w:val="center"/>
        </w:trPr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人眼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观察距离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C1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调制传递函数</w:t>
            </w:r>
          </w:p>
          <w:p w:rsidR="00A215C1" w:rsidRPr="00A2764B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退化图像</w:t>
            </w:r>
          </w:p>
        </w:tc>
      </w:tr>
      <w:tr w:rsidR="00A215C1" w:rsidRPr="00A2764B" w:rsidTr="003506D4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积分时间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3506D4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显示器亮度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3506D4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阈值信噪比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C1" w:rsidRPr="00A2764B" w:rsidRDefault="00A215C1" w:rsidP="007723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15C1" w:rsidRPr="00A2764B" w:rsidTr="0096439B">
        <w:trPr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A215C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总体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2764B">
              <w:rPr>
                <w:rFonts w:ascii="Times New Roman" w:eastAsia="宋体" w:hAnsi="Times New Roman" w:cs="Times New Roman" w:hint="eastAsia"/>
                <w:szCs w:val="21"/>
              </w:rPr>
              <w:t>最小可分辨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温差</w:t>
            </w:r>
            <w:r w:rsidRPr="00A2764B">
              <w:rPr>
                <w:rFonts w:ascii="Times New Roman" w:eastAsia="宋体" w:hAnsi="Times New Roman" w:cs="Times New Roman"/>
                <w:szCs w:val="21"/>
              </w:rPr>
              <w:t>MRTD</w:t>
            </w:r>
          </w:p>
        </w:tc>
      </w:tr>
      <w:tr w:rsidR="00A215C1" w:rsidRPr="00A2764B" w:rsidTr="0096439B">
        <w:trPr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A215C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1" w:rsidRPr="00A2764B" w:rsidRDefault="00A215C1" w:rsidP="00A215C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作用距离估算或给定距离探测概率</w:t>
            </w:r>
          </w:p>
        </w:tc>
      </w:tr>
    </w:tbl>
    <w:p w:rsidR="007723D0" w:rsidRPr="00697EF2" w:rsidRDefault="007723D0" w:rsidP="007723D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1D150D" w:rsidRPr="00404779" w:rsidRDefault="001D150D" w:rsidP="00404779">
      <w:pPr>
        <w:adjustRightInd w:val="0"/>
        <w:snapToGrid w:val="0"/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四、实验设备</w:t>
      </w:r>
    </w:p>
    <w:p w:rsidR="00404779" w:rsidRDefault="00962C21" w:rsidP="00647D2F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安装有《光电成像系统数字建模虚拟仿真软件》的计算机。</w:t>
      </w:r>
    </w:p>
    <w:p w:rsidR="00962C21" w:rsidRPr="00404779" w:rsidRDefault="00962C21" w:rsidP="00647D2F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404779" w:rsidRPr="00404779" w:rsidRDefault="00404779" w:rsidP="00404779">
      <w:pPr>
        <w:adjustRightInd w:val="0"/>
        <w:snapToGrid w:val="0"/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五、实验提示（实验理论、实验操作方法和实验技巧）</w:t>
      </w:r>
    </w:p>
    <w:p w:rsidR="00404779" w:rsidRDefault="00647D2F" w:rsidP="00647D2F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见《光电成像系统数字建模虚拟仿真软件使用说明》。</w:t>
      </w:r>
      <w:r w:rsidR="00232BB8">
        <w:rPr>
          <w:rFonts w:ascii="Times New Roman" w:hAnsi="Times New Roman" w:cs="Times New Roman" w:hint="eastAsia"/>
          <w:sz w:val="24"/>
          <w:szCs w:val="24"/>
        </w:rPr>
        <w:t>仿真实例：</w:t>
      </w:r>
    </w:p>
    <w:p w:rsidR="00232BB8" w:rsidRDefault="00232BB8" w:rsidP="00232BB8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采用法国</w:t>
      </w:r>
      <w:proofErr w:type="spellStart"/>
      <w:r w:rsidRPr="00124D38">
        <w:rPr>
          <w:rFonts w:ascii="Times New Roman" w:hAnsi="Times New Roman" w:cs="Times New Roman" w:hint="eastAsia"/>
          <w:sz w:val="24"/>
          <w:szCs w:val="24"/>
        </w:rPr>
        <w:t>CatherineXP</w:t>
      </w:r>
      <w:proofErr w:type="spellEnd"/>
      <w:r w:rsidRPr="00124D38">
        <w:rPr>
          <w:rFonts w:ascii="Times New Roman" w:hAnsi="Times New Roman" w:cs="Times New Roman" w:hint="eastAsia"/>
          <w:sz w:val="24"/>
          <w:szCs w:val="24"/>
        </w:rPr>
        <w:t>型红外热像仪模拟仿真</w:t>
      </w:r>
      <w:r>
        <w:rPr>
          <w:rFonts w:ascii="Times New Roman" w:hAnsi="Times New Roman" w:cs="Times New Roman" w:hint="eastAsia"/>
          <w:sz w:val="24"/>
          <w:szCs w:val="24"/>
        </w:rPr>
        <w:t>，该热像仪的部分参数如下：</w:t>
      </w:r>
    </w:p>
    <w:tbl>
      <w:tblPr>
        <w:tblW w:w="80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003"/>
        <w:gridCol w:w="2004"/>
        <w:gridCol w:w="2002"/>
      </w:tblGrid>
      <w:tr w:rsidR="00232BB8" w:rsidRPr="00124D38" w:rsidTr="00914603">
        <w:trPr>
          <w:trHeight w:val="247"/>
          <w:jc w:val="center"/>
        </w:trPr>
        <w:tc>
          <w:tcPr>
            <w:tcW w:w="8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光学系统参数</w:t>
            </w:r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光学系统类型</w:t>
            </w:r>
          </w:p>
        </w:tc>
        <w:tc>
          <w:tcPr>
            <w:tcW w:w="6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圆形光</w:t>
            </w:r>
            <w:proofErr w:type="gramStart"/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瞳</w:t>
            </w:r>
            <w:proofErr w:type="gramEnd"/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系统焦距（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212.5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水平视场（°）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光学系统透射比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0.8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垂直视场（°）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扫描效率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0.8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系统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方向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数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弥散圆半径（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系统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方向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数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8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探测器参数</w:t>
            </w:r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探测器类型</w:t>
            </w:r>
          </w:p>
        </w:tc>
        <w:tc>
          <w:tcPr>
            <w:tcW w:w="6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二代凝视</w:t>
            </w:r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扫描类型</w:t>
            </w:r>
          </w:p>
        </w:tc>
        <w:tc>
          <w:tcPr>
            <w:tcW w:w="6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逐行扫描</w:t>
            </w:r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长度（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水平中心矩（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宽度（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垂直中心矩（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串联数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768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上限波长（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并联数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576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下限波长（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32BB8" w:rsidRPr="00124D38" w:rsidTr="00914603">
        <w:trPr>
          <w:trHeight w:val="247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峰值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D*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E10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载流子寿命（</w:t>
            </w: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124D3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32BB8" w:rsidRPr="00124D38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8">
              <w:rPr>
                <w:rFonts w:ascii="Times New Roman" w:hAnsi="Times New Roman" w:cs="Times New Roman"/>
                <w:sz w:val="24"/>
                <w:szCs w:val="24"/>
              </w:rPr>
              <w:t xml:space="preserve">0.2 </w:t>
            </w:r>
          </w:p>
        </w:tc>
      </w:tr>
    </w:tbl>
    <w:p w:rsidR="00232BB8" w:rsidRDefault="00232BB8" w:rsidP="00232BB8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通过仿真</w:t>
      </w:r>
      <w:r>
        <w:rPr>
          <w:rFonts w:ascii="Times New Roman" w:hAnsi="Times New Roman" w:cs="Times New Roman" w:hint="eastAsia"/>
          <w:sz w:val="24"/>
          <w:szCs w:val="24"/>
        </w:rPr>
        <w:t>实验</w:t>
      </w:r>
      <w:r>
        <w:rPr>
          <w:rFonts w:ascii="Times New Roman" w:hAnsi="Times New Roman" w:cs="Times New Roman" w:hint="eastAsia"/>
          <w:sz w:val="24"/>
          <w:szCs w:val="24"/>
        </w:rPr>
        <w:t>，该款热像仪的</w:t>
      </w:r>
      <w:r>
        <w:rPr>
          <w:rFonts w:ascii="Times New Roman" w:hAnsi="Times New Roman" w:cs="Times New Roman" w:hint="eastAsia"/>
          <w:sz w:val="24"/>
          <w:szCs w:val="24"/>
        </w:rPr>
        <w:t>MRTD</w:t>
      </w:r>
      <w:r>
        <w:rPr>
          <w:rFonts w:ascii="Times New Roman" w:hAnsi="Times New Roman" w:cs="Times New Roman" w:hint="eastAsia"/>
          <w:sz w:val="24"/>
          <w:szCs w:val="24"/>
        </w:rPr>
        <w:t>曲线图为：</w:t>
      </w:r>
    </w:p>
    <w:p w:rsidR="00232BB8" w:rsidRDefault="00232BB8" w:rsidP="00232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A1E0B3" wp14:editId="07360B85">
            <wp:extent cx="4071966" cy="2941323"/>
            <wp:effectExtent l="19050" t="0" r="4734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66" cy="294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B8" w:rsidRDefault="00232BB8" w:rsidP="00232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 xml:space="preserve">3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CatherineXP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热像仪</w:t>
      </w:r>
      <w:r>
        <w:rPr>
          <w:rFonts w:ascii="Times New Roman" w:hAnsi="Times New Roman" w:cs="Times New Roman" w:hint="eastAsia"/>
          <w:sz w:val="24"/>
          <w:szCs w:val="24"/>
        </w:rPr>
        <w:t>MRTD</w:t>
      </w:r>
      <w:r>
        <w:rPr>
          <w:rFonts w:ascii="Times New Roman" w:hAnsi="Times New Roman" w:cs="Times New Roman" w:hint="eastAsia"/>
          <w:sz w:val="24"/>
          <w:szCs w:val="24"/>
        </w:rPr>
        <w:t>曲线</w:t>
      </w:r>
    </w:p>
    <w:p w:rsidR="00232BB8" w:rsidRDefault="00232BB8" w:rsidP="00232BB8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设定某坦克目标的特征参数为：</w:t>
      </w:r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232BB8" w:rsidRPr="00DA0C0B" w:rsidTr="00914603">
        <w:trPr>
          <w:trHeight w:val="675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目标温差（℃）</w:t>
            </w:r>
            <w:r w:rsidRPr="00DA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目标长度（</w:t>
            </w:r>
            <w:r w:rsidRPr="00DA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DA0C0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）</w:t>
            </w:r>
            <w:r w:rsidRPr="00DA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目标高度（</w:t>
            </w:r>
            <w:r w:rsidRPr="00DA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DA0C0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）</w:t>
            </w:r>
            <w:r w:rsidRPr="00DA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2BB8" w:rsidRPr="00DA0C0B" w:rsidTr="00914603">
        <w:trPr>
          <w:trHeight w:val="675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6.34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5.25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2.7 </w:t>
            </w:r>
          </w:p>
        </w:tc>
      </w:tr>
    </w:tbl>
    <w:p w:rsidR="00232BB8" w:rsidRDefault="00232BB8" w:rsidP="00232BB8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ab/>
      </w:r>
      <w:r>
        <w:rPr>
          <w:rFonts w:ascii="Times New Roman" w:hAnsi="Times New Roman" w:cs="Times New Roman" w:hint="eastAsia"/>
          <w:sz w:val="24"/>
          <w:szCs w:val="24"/>
        </w:rPr>
        <w:t>对于该目标，采用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CatherineXP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热像仪进行视距估算得到如下结果：</w:t>
      </w:r>
    </w:p>
    <w:tbl>
      <w:tblPr>
        <w:tblW w:w="7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315"/>
        <w:gridCol w:w="1694"/>
        <w:gridCol w:w="1464"/>
        <w:gridCol w:w="1464"/>
      </w:tblGrid>
      <w:tr w:rsidR="00232BB8" w:rsidRPr="00DA0C0B" w:rsidTr="00914603">
        <w:trPr>
          <w:trHeight w:val="22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探测概率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发现（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定向（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识别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(m)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认清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(m) </w:t>
            </w:r>
          </w:p>
        </w:tc>
      </w:tr>
      <w:tr w:rsidR="00232BB8" w:rsidRPr="00DA0C0B" w:rsidTr="00914603">
        <w:trPr>
          <w:trHeight w:val="22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17899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15030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6320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4426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BB8" w:rsidRPr="00DA0C0B" w:rsidTr="00914603">
        <w:trPr>
          <w:trHeight w:val="22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0.2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17006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14090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5964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4106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BB8" w:rsidRPr="00DA0C0B" w:rsidTr="00914603">
        <w:trPr>
          <w:trHeight w:val="22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0.3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15789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12822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5476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3673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BB8" w:rsidRPr="00DA0C0B" w:rsidTr="00914603">
        <w:trPr>
          <w:trHeight w:val="22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0.4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15091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12132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5205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3448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BB8" w:rsidRPr="00DA0C0B" w:rsidTr="00914603">
        <w:trPr>
          <w:trHeight w:val="22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0.5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14292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11393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4912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B8" w:rsidRPr="00DA0C0B" w:rsidRDefault="00232BB8" w:rsidP="0091460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B">
              <w:rPr>
                <w:rFonts w:ascii="Times New Roman" w:hAnsi="Times New Roman" w:cs="Times New Roman" w:hint="eastAsia"/>
                <w:sz w:val="24"/>
                <w:szCs w:val="24"/>
              </w:rPr>
              <w:t>3220</w:t>
            </w:r>
            <w:r w:rsidRPr="00DA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2BB8" w:rsidRDefault="00232BB8" w:rsidP="00232BB8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Pr="00DA0C0B">
        <w:rPr>
          <w:rFonts w:ascii="Times New Roman" w:hAnsi="Times New Roman" w:cs="Times New Roman" w:hint="eastAsia"/>
          <w:sz w:val="24"/>
          <w:szCs w:val="24"/>
        </w:rPr>
        <w:t>采用</w:t>
      </w:r>
      <w:r w:rsidRPr="00DA0C0B">
        <w:rPr>
          <w:rFonts w:ascii="Times New Roman" w:hAnsi="Times New Roman" w:cs="Times New Roman" w:hint="eastAsia"/>
          <w:sz w:val="24"/>
          <w:szCs w:val="24"/>
        </w:rPr>
        <w:t>50%</w:t>
      </w:r>
      <w:r w:rsidRPr="00DA0C0B">
        <w:rPr>
          <w:rFonts w:ascii="Times New Roman" w:hAnsi="Times New Roman" w:cs="Times New Roman" w:hint="eastAsia"/>
          <w:sz w:val="24"/>
          <w:szCs w:val="24"/>
        </w:rPr>
        <w:t>的探测概率绘制条形图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232BB8" w:rsidRDefault="00232BB8" w:rsidP="00232BB8">
      <w:pPr>
        <w:jc w:val="left"/>
        <w:rPr>
          <w:rFonts w:ascii="Times New Roman" w:hAnsi="Times New Roman" w:cs="Times New Roman"/>
          <w:sz w:val="24"/>
          <w:szCs w:val="24"/>
        </w:rPr>
      </w:pPr>
      <w:r w:rsidRPr="00DA0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64B4A6" wp14:editId="15731B26">
            <wp:extent cx="5274310" cy="1329566"/>
            <wp:effectExtent l="19050" t="0" r="21590" b="3934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2BB8" w:rsidRDefault="00232BB8" w:rsidP="00232BB8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同法国官方网站上的数据手册结果进行对比，官方给出的性能为：</w:t>
      </w:r>
    </w:p>
    <w:p w:rsidR="00232BB8" w:rsidRDefault="00232BB8" w:rsidP="00232BB8">
      <w:pPr>
        <w:jc w:val="left"/>
        <w:rPr>
          <w:rFonts w:ascii="Times New Roman" w:hAnsi="Times New Roman" w:cs="Times New Roman"/>
          <w:sz w:val="24"/>
          <w:szCs w:val="24"/>
        </w:rPr>
      </w:pPr>
      <w:r w:rsidRPr="00DA0C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E54848" wp14:editId="2612FD4D">
            <wp:extent cx="5274310" cy="2251959"/>
            <wp:effectExtent l="19050" t="0" r="2540" b="0"/>
            <wp:docPr id="8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B8" w:rsidRPr="00872C13" w:rsidRDefault="00232BB8" w:rsidP="00232BB8">
      <w:pPr>
        <w:spacing w:line="440" w:lineRule="exact"/>
        <w:ind w:right="318" w:firstLine="405"/>
        <w:jc w:val="left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232BB8" w:rsidRDefault="00232BB8" w:rsidP="00232BB8">
      <w:pPr>
        <w:spacing w:line="440" w:lineRule="exact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本仿真实验可以通过利用目标特性、探测器性能、大气透过率等结果进行视距估算，得出某一款探测器对于某一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目标元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在一定大气下的探测、识别、辨别距离。</w:t>
      </w:r>
      <w:r>
        <w:rPr>
          <w:rFonts w:ascii="宋体" w:hAnsi="宋体" w:hint="eastAsia"/>
          <w:sz w:val="24"/>
          <w:szCs w:val="24"/>
        </w:rPr>
        <w:t>对于微扫描模式的计算结果MRTD对比曲线如图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所示，</w:t>
      </w: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为不同模式下的探测距离对比。</w:t>
      </w:r>
    </w:p>
    <w:p w:rsidR="00232BB8" w:rsidRPr="00FF23BE" w:rsidRDefault="00232BB8" w:rsidP="00232BB8">
      <w:pPr>
        <w:ind w:firstLineChars="200" w:firstLine="480"/>
        <w:rPr>
          <w:rFonts w:ascii="宋体" w:hAnsi="宋体"/>
          <w:sz w:val="24"/>
          <w:szCs w:val="24"/>
        </w:rPr>
      </w:pPr>
    </w:p>
    <w:p w:rsidR="00232BB8" w:rsidRDefault="00232BB8" w:rsidP="00232BB8">
      <w:pPr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 w:rsidRPr="003667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EC7810" wp14:editId="65C6C6DE">
            <wp:extent cx="2973705" cy="2584450"/>
            <wp:effectExtent l="19050" t="0" r="0" b="0"/>
            <wp:docPr id="5" name="图片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B8" w:rsidRDefault="00232BB8" w:rsidP="00232BB8">
      <w:pPr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宋体" w:hAnsi="宋体" w:hint="eastAsia"/>
        </w:rPr>
        <w:t>不同模式下MRTD曲线</w:t>
      </w:r>
    </w:p>
    <w:p w:rsidR="00232BB8" w:rsidRDefault="00232BB8" w:rsidP="00232BB8">
      <w:pPr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 w:rsidRPr="00927E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C81050" wp14:editId="3726827D">
            <wp:extent cx="2822575" cy="2822575"/>
            <wp:effectExtent l="19050" t="0" r="0" b="0"/>
            <wp:docPr id="1351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B8" w:rsidRDefault="00232BB8" w:rsidP="00232BB8">
      <w:pPr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不同模式下热像仪探测距离对比</w:t>
      </w:r>
    </w:p>
    <w:p w:rsidR="00232BB8" w:rsidRPr="00232BB8" w:rsidRDefault="00232BB8" w:rsidP="00647D2F">
      <w:pPr>
        <w:spacing w:line="360" w:lineRule="auto"/>
        <w:ind w:firstLine="480"/>
        <w:rPr>
          <w:rFonts w:ascii="Times New Roman" w:hAnsi="Times New Roman" w:cs="Times New Roman" w:hint="eastAsia"/>
          <w:sz w:val="24"/>
          <w:szCs w:val="24"/>
        </w:rPr>
      </w:pPr>
    </w:p>
    <w:p w:rsidR="00404779" w:rsidRPr="00404779" w:rsidRDefault="00404779" w:rsidP="00404779">
      <w:pPr>
        <w:adjustRightInd w:val="0"/>
        <w:snapToGrid w:val="0"/>
        <w:spacing w:line="440" w:lineRule="exact"/>
        <w:rPr>
          <w:rFonts w:ascii="Times New Roman" w:hAnsi="Times New Roman" w:cs="Times New Roman"/>
          <w:sz w:val="24"/>
          <w:szCs w:val="24"/>
        </w:rPr>
      </w:pPr>
    </w:p>
    <w:sectPr w:rsidR="00404779" w:rsidRPr="00404779" w:rsidSect="00C81C9A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FD" w:rsidRDefault="00DC5AFD" w:rsidP="00FE6E26">
      <w:r>
        <w:separator/>
      </w:r>
    </w:p>
  </w:endnote>
  <w:endnote w:type="continuationSeparator" w:id="0">
    <w:p w:rsidR="00DC5AFD" w:rsidRDefault="00DC5AFD" w:rsidP="00F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849777"/>
      <w:docPartObj>
        <w:docPartGallery w:val="Page Numbers (Bottom of Page)"/>
        <w:docPartUnique/>
      </w:docPartObj>
    </w:sdtPr>
    <w:sdtEndPr/>
    <w:sdtContent>
      <w:p w:rsidR="00D55F70" w:rsidRDefault="00D55F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BB8" w:rsidRPr="00232BB8">
          <w:rPr>
            <w:noProof/>
            <w:lang w:val="zh-CN"/>
          </w:rPr>
          <w:t>6</w:t>
        </w:r>
        <w:r>
          <w:fldChar w:fldCharType="end"/>
        </w:r>
      </w:p>
    </w:sdtContent>
  </w:sdt>
  <w:p w:rsidR="00D55F70" w:rsidRDefault="00D55F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FD" w:rsidRDefault="00DC5AFD" w:rsidP="00FE6E26">
      <w:r>
        <w:separator/>
      </w:r>
    </w:p>
  </w:footnote>
  <w:footnote w:type="continuationSeparator" w:id="0">
    <w:p w:rsidR="00DC5AFD" w:rsidRDefault="00DC5AFD" w:rsidP="00FE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D2C82"/>
    <w:multiLevelType w:val="hybridMultilevel"/>
    <w:tmpl w:val="5888F51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C631BF"/>
    <w:multiLevelType w:val="hybridMultilevel"/>
    <w:tmpl w:val="DD803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BA"/>
    <w:rsid w:val="00155C82"/>
    <w:rsid w:val="001D150D"/>
    <w:rsid w:val="00212F79"/>
    <w:rsid w:val="00232BB8"/>
    <w:rsid w:val="00404779"/>
    <w:rsid w:val="00591860"/>
    <w:rsid w:val="00647D2F"/>
    <w:rsid w:val="006574C4"/>
    <w:rsid w:val="0074220E"/>
    <w:rsid w:val="00757801"/>
    <w:rsid w:val="007723D0"/>
    <w:rsid w:val="008D7CBA"/>
    <w:rsid w:val="00962C21"/>
    <w:rsid w:val="00A215C1"/>
    <w:rsid w:val="00C81C9A"/>
    <w:rsid w:val="00CE671A"/>
    <w:rsid w:val="00D55F70"/>
    <w:rsid w:val="00DC5AFD"/>
    <w:rsid w:val="00DE6FDF"/>
    <w:rsid w:val="00E77002"/>
    <w:rsid w:val="00F2172B"/>
    <w:rsid w:val="00F77D94"/>
    <w:rsid w:val="00FE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16B07-B879-46A7-9154-D040729E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E26"/>
    <w:rPr>
      <w:sz w:val="18"/>
      <w:szCs w:val="18"/>
    </w:rPr>
  </w:style>
  <w:style w:type="paragraph" w:styleId="a5">
    <w:name w:val="List Paragraph"/>
    <w:basedOn w:val="a"/>
    <w:uiPriority w:val="34"/>
    <w:qFormat/>
    <w:rsid w:val="007723D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angjin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CatherineXP</c:v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Sheet1!$D$1:$F$1</c:f>
              <c:strCache>
                <c:ptCount val="3"/>
                <c:pt idx="0">
                  <c:v>辨别</c:v>
                </c:pt>
                <c:pt idx="1">
                  <c:v>识别</c:v>
                </c:pt>
                <c:pt idx="2">
                  <c:v>发现</c:v>
                </c:pt>
              </c:strCache>
            </c:strRef>
          </c:cat>
          <c:val>
            <c:numRef>
              <c:f>Sheet1!$D$2:$F$2</c:f>
              <c:numCache>
                <c:formatCode>General</c:formatCode>
                <c:ptCount val="3"/>
                <c:pt idx="0">
                  <c:v>3320</c:v>
                </c:pt>
                <c:pt idx="1">
                  <c:v>4912</c:v>
                </c:pt>
                <c:pt idx="2">
                  <c:v>14292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overlap val="-58"/>
        <c:axId val="610223456"/>
        <c:axId val="610223848"/>
      </c:barChart>
      <c:catAx>
        <c:axId val="610223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10223848"/>
        <c:crosses val="autoZero"/>
        <c:auto val="1"/>
        <c:lblAlgn val="ctr"/>
        <c:lblOffset val="100"/>
        <c:noMultiLvlLbl val="0"/>
      </c:catAx>
      <c:valAx>
        <c:axId val="610223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10223456"/>
        <c:crosses val="autoZero"/>
        <c:crossBetween val="between"/>
        <c:majorUnit val="2000"/>
        <c:dispUnits>
          <c:builtInUnit val="thousands"/>
          <c:dispUnitsLbl>
            <c:layout>
              <c:manualLayout>
                <c:xMode val="edge"/>
                <c:yMode val="edge"/>
                <c:x val="0.43120975503062131"/>
                <c:y val="0.8657407407407407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zh-CN" altLang="en-US"/>
                    <a:t>距离（</a:t>
                  </a:r>
                  <a:r>
                    <a:rPr lang="en-US" altLang="zh-CN"/>
                    <a:t>km</a:t>
                  </a:r>
                  <a:r>
                    <a:rPr lang="zh-CN" altLang="en-US"/>
                    <a:t>）</a:t>
                  </a:r>
                </a:p>
              </c:rich>
            </c:tx>
          </c:dispUnitsLbl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427</Words>
  <Characters>2437</Characters>
  <Application>Microsoft Office Word</Application>
  <DocSecurity>0</DocSecurity>
  <Lines>20</Lines>
  <Paragraphs>5</Paragraphs>
  <ScaleCrop>false</ScaleCrop>
  <Company>BIT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魏小东</dc:creator>
  <cp:keywords/>
  <dc:description/>
  <cp:lastModifiedBy>Angelniuniu</cp:lastModifiedBy>
  <cp:revision>9</cp:revision>
  <dcterms:created xsi:type="dcterms:W3CDTF">2015-07-23T02:01:00Z</dcterms:created>
  <dcterms:modified xsi:type="dcterms:W3CDTF">2015-07-23T08:21:00Z</dcterms:modified>
</cp:coreProperties>
</file>